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3057E68" w:rsidR="00C52FB4" w:rsidRPr="00352B6F" w:rsidRDefault="00750D5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0618CD" w:rsidR="00A77598" w:rsidRPr="00B7153D" w:rsidRDefault="00A77598" w:rsidP="00B7153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7153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7881ACC" w:rsidR="004475DA" w:rsidRPr="007E6725" w:rsidRDefault="00F9632F" w:rsidP="00B7153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7153D"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811F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811F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корпоративистская.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особенности экономического развития развивающихся стран. Концепции периферийного, полупериферийного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(Emerging 7) vs.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абсолютных преимуществ Адама Смита; теория сравнительных преимуществ Давида Рикардо; теория Хекшера-Олина; «Парадокс Леонтьева»; теорема Рыбчинского; «Голландская болезнь»; неотехнологические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паратарифные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услуг; торгуемые и неторгуемые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«гринфилд»;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оффшоризации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«эффекта масштаба» и «эффекта диверсификации»; парадигма «летящих гусей»; эклектическая теория Дж. Даннинга;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(СЭЗы, ТОСЭРы);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Максимцев, И. А., Мировая экономика и международные экономические отношения : учебник / И. А. Максимцев, П. Д. Шимко, ; под ред. И. А. Максимцева. — Москва : КноРус,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811F34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Шимко, П. Д., Мировая экономика и международные экономические отношения. Практикум : учебное пособие / П. Д. Шимко. — Москва : КноРус,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811F34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11F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r w:rsidRPr="0037595D">
              <w:rPr>
                <w:sz w:val="22"/>
                <w:szCs w:val="22"/>
                <w:lang w:val="en-US"/>
              </w:rPr>
              <w:t>ScreenMedia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Chapion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r w:rsidRPr="0037595D">
              <w:rPr>
                <w:sz w:val="22"/>
                <w:szCs w:val="22"/>
                <w:lang w:val="en-US"/>
              </w:rPr>
              <w:t>Greenconnect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r w:rsidRPr="0037595D">
              <w:rPr>
                <w:sz w:val="22"/>
                <w:szCs w:val="22"/>
                <w:lang w:val="en-US"/>
              </w:rPr>
              <w:t>Dynacord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r w:rsidRPr="0037595D">
              <w:rPr>
                <w:sz w:val="22"/>
                <w:szCs w:val="22"/>
                <w:lang w:val="en-US"/>
              </w:rPr>
              <w:t>ScreenMedia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3-2100 2.4 </w:t>
            </w:r>
            <w:r w:rsidRPr="0037595D">
              <w:rPr>
                <w:sz w:val="22"/>
                <w:szCs w:val="22"/>
                <w:lang w:val="en-US"/>
              </w:rPr>
              <w:t>Ghz</w:t>
            </w:r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Viewsonic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r w:rsidRPr="0037595D">
              <w:rPr>
                <w:sz w:val="22"/>
                <w:szCs w:val="22"/>
                <w:lang w:val="en-US"/>
              </w:rPr>
              <w:t>mh</w:t>
            </w:r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r w:rsidRPr="0037595D">
              <w:rPr>
                <w:sz w:val="22"/>
                <w:szCs w:val="22"/>
                <w:lang w:val="en-US"/>
              </w:rPr>
              <w:t>ProCurve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pentium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 xml:space="preserve">/монитор </w:t>
            </w:r>
            <w:r w:rsidRPr="0037595D">
              <w:rPr>
                <w:sz w:val="22"/>
                <w:szCs w:val="22"/>
                <w:lang w:val="en-US"/>
              </w:rPr>
              <w:t>philips</w:t>
            </w:r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37595D">
              <w:rPr>
                <w:sz w:val="22"/>
                <w:szCs w:val="22"/>
                <w:lang w:val="en-US"/>
              </w:rPr>
              <w:t>ProCurve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Optoma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подпружинен.ручной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Cinerollo</w:t>
            </w:r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Современные особенности развитых стран.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r>
              <w:rPr>
                <w:sz w:val="23"/>
                <w:szCs w:val="23"/>
                <w:lang w:val="en-US"/>
              </w:rPr>
              <w:t>Классические теории международной торговли (А.Смит, Д.Рикардо).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Э.Хекшера -  Б.Олина, ее развитие в теореме Рыбчинского. </w:t>
            </w:r>
            <w:r>
              <w:rPr>
                <w:sz w:val="23"/>
                <w:szCs w:val="23"/>
                <w:lang w:val="en-US"/>
              </w:rPr>
              <w:t xml:space="preserve">«Голландская болезнь».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Парадокс В.Леонтьева</w:t>
            </w:r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Неотехнологические теории международной торговли. Теория международной жизни товара. </w:t>
            </w:r>
            <w:r>
              <w:rPr>
                <w:sz w:val="23"/>
                <w:szCs w:val="23"/>
                <w:lang w:val="en-US"/>
              </w:rPr>
              <w:t xml:space="preserve">Теория предпочтения сходства. Теория </w:t>
            </w:r>
            <w:r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  <w:lang w:val="en-US"/>
              </w:rPr>
              <w:t>технологического разрыва</w:t>
            </w:r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r>
              <w:rPr>
                <w:sz w:val="23"/>
                <w:szCs w:val="23"/>
                <w:lang w:val="en-US"/>
              </w:rPr>
              <w:t>Кластеры национальных конкурентоспособных отраслей.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r>
              <w:rPr>
                <w:sz w:val="23"/>
                <w:szCs w:val="23"/>
                <w:lang w:val="en-US"/>
              </w:rPr>
              <w:t>Функции товарных бирж в современной международной торговле.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r>
              <w:rPr>
                <w:sz w:val="23"/>
                <w:szCs w:val="23"/>
                <w:lang w:val="en-US"/>
              </w:rPr>
              <w:t>Организация  проведения  аукционов.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Франчайзинг в международной торговле.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r>
              <w:rPr>
                <w:sz w:val="23"/>
                <w:szCs w:val="23"/>
                <w:lang w:val="en-US"/>
              </w:rPr>
              <w:t>Основные внешнеторговые партнеры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международных инвестиций.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интернализации, теории «эффекта масштаба» и «эффекта диверсификации», парадигма «летящих гусей», эклектическая теория Дж. </w:t>
            </w:r>
            <w:r>
              <w:rPr>
                <w:sz w:val="23"/>
                <w:szCs w:val="23"/>
                <w:lang w:val="en-US"/>
              </w:rPr>
              <w:t>Даннинга.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r>
              <w:rPr>
                <w:sz w:val="23"/>
                <w:szCs w:val="23"/>
                <w:lang w:val="en-US"/>
              </w:rPr>
              <w:t>Роль международных рейтинговых агентств в развитии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r>
              <w:rPr>
                <w:sz w:val="23"/>
                <w:szCs w:val="23"/>
                <w:lang w:val="en-US"/>
              </w:rPr>
              <w:t>Понятие инвестиционного климата страны. Факторы, определяющие инвестиционную позицию России.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r>
              <w:rPr>
                <w:sz w:val="23"/>
                <w:szCs w:val="23"/>
                <w:lang w:val="en-US"/>
              </w:rPr>
              <w:t>Современные тенденции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B7153D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международные интеграционные блоки - краткая характеристика: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r>
              <w:rPr>
                <w:sz w:val="23"/>
                <w:szCs w:val="23"/>
                <w:lang w:val="en-US"/>
              </w:rPr>
              <w:t>Особенности регулирования внешней торговли стран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43651" w14:textId="77777777" w:rsidR="00811F34" w:rsidRDefault="00811F34" w:rsidP="00315CA6">
      <w:pPr>
        <w:spacing w:after="0" w:line="240" w:lineRule="auto"/>
      </w:pPr>
      <w:r>
        <w:separator/>
      </w:r>
    </w:p>
  </w:endnote>
  <w:endnote w:type="continuationSeparator" w:id="0">
    <w:p w14:paraId="18151550" w14:textId="77777777" w:rsidR="00811F34" w:rsidRDefault="00811F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53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9EDFD" w14:textId="77777777" w:rsidR="00811F34" w:rsidRDefault="00811F34" w:rsidP="00315CA6">
      <w:pPr>
        <w:spacing w:after="0" w:line="240" w:lineRule="auto"/>
      </w:pPr>
      <w:r>
        <w:separator/>
      </w:r>
    </w:p>
  </w:footnote>
  <w:footnote w:type="continuationSeparator" w:id="0">
    <w:p w14:paraId="559ED238" w14:textId="77777777" w:rsidR="00811F34" w:rsidRDefault="00811F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B55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A3F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36F0D"/>
    <w:rsid w:val="00740AB9"/>
    <w:rsid w:val="00741AAE"/>
    <w:rsid w:val="00745B7E"/>
    <w:rsid w:val="007478E0"/>
    <w:rsid w:val="00750D5B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F3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53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0F77D4-B2CC-41B2-9BB1-E41393C9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6070</Words>
  <Characters>34604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